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Inwestycyjny rekord Mokate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100 milionów zł – tyle do końca listopada wyniosły tegoroczne nakłady inwestycyjne Grupy Mokate. To inwestycyjny rekord tej rodzinnej firmy, która rozbudowała zakłady w Ustroniu, Żorach oraz Czechach zwiększając ich produkcyjne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Mokate jest firmą doskonale znaną nie tylko na polskim rynku. To czołowy dziś producent kawy, herbaty i produktów instant w Europie Środkowo-Wschodniej, którego wyroby trafiają do ponad 60 krajów na całym świecie.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doceniają naszą jakość, podoba się im koncepcja marketingowa naszych marek, zainteresowanie budzi szeroki wachlarz asortymentowy – </w:t>
      </w:r>
      <w:r>
        <w:rPr>
          <w:rFonts w:ascii="calibri" w:hAnsi="calibri" w:eastAsia="calibri" w:cs="calibri"/>
          <w:sz w:val="24"/>
          <w:szCs w:val="24"/>
        </w:rPr>
        <w:t xml:space="preserve">mówi dr Adam Mokrysz, prezes Zarządu Mokate SA oraz CEO Grupy Mokate. Pytany o plany na przyszłość kierowanej przez niego firmy wskazuje dwa główne cele: dalszą międzynarodową ekspansję oraz rozwój organiczny poparty inwestycjami w najnowsze technologie. Te ostatnie osiągnęły w tym roku rekordowy poziom – w listopadzie było to już 100 milionów zł. Wydatki skoncentrowano w trzech bardzo ważnych zakładach Grupy Mokate – w Ustroniu, Żorach oraz Voticach koło Pragi. Skutek tych inwestycji to przede wszystkim zwiększenie mocy produkcyjnych, które pełnię swoich nowych możliwości osiągną do końca roku. W efekcie w Ustroniu będzie powstało więcej herbat, w Żorach – kaw oraz półproduktów dla przemysłu spożywczego, a w Voticach – słodyczy. Większe moce produkcyjne oznaczają także nowe miejsca pracy. Co znamienne, burmistrza Votic obecność Mokate w tym mieście oraz jej inwestycje cieszą tak bardzo, że porównał je nawet do wygranej na loterii.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Mokate podkreślają, że nowe inwestycje to nie tylko zwiększenie możliwości produkcyjnych oraz nowe miejsca pracy, ale również znaczące podniesienie konkurencyjności oferty tej firmy. I zapewniają, że nie zamierzają hamować tempa inwestycyjnego rozwoju.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Inwestycje, podobnie jak na początku działalności, tak i teraz, są jednym z priorytetów firmy. Nieustająco poszukujemy nowych możliwości, kierunków rozwoju </w:t>
      </w:r>
      <w:r>
        <w:rPr>
          <w:rFonts w:ascii="calibri" w:hAnsi="calibri" w:eastAsia="calibri" w:cs="calibri"/>
          <w:sz w:val="24"/>
          <w:szCs w:val="24"/>
        </w:rPr>
        <w:t xml:space="preserve">– podkreśla Teresa Mokrysz, założycielka firmy Mokate. W grudniu Grupa Mokate kontynuuje rozwojowe inwestycje, a przyszły rok ponownie zapowiada się pod tym względem rekordowo.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2024-04-30T07:17:32+02:00</dcterms:created>
  <dcterms:modified xsi:type="dcterms:W3CDTF">2024-04-30T07:17:32+02:00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